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eastAsia="微软雅黑" w:cs="Times New Roman"/>
          <w:b/>
          <w:bCs/>
          <w:sz w:val="28"/>
          <w:szCs w:val="28"/>
        </w:rPr>
        <w:t>村庄布局专题调研</w:t>
      </w:r>
      <w:r>
        <w:rPr>
          <w:rFonts w:hint="eastAsia" w:ascii="Times New Roman" w:hAnsi="Times New Roman" w:eastAsia="微软雅黑" w:cs="Times New Roman"/>
          <w:b/>
          <w:bCs/>
          <w:sz w:val="28"/>
          <w:szCs w:val="28"/>
          <w:lang w:val="en-US" w:eastAsia="zh-CN"/>
        </w:rPr>
        <w:t>表</w:t>
      </w:r>
    </w:p>
    <w:p>
      <w:pPr>
        <w:spacing w:line="360" w:lineRule="auto"/>
        <w:jc w:val="left"/>
        <w:rPr>
          <w:rFonts w:hint="eastAsia" w:ascii="宋体" w:hAnsi="宋体" w:eastAsia="宋体" w:cs="宋体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填表单位：滁州市（南谯区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沙河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Cs w:val="21"/>
        </w:rPr>
        <w:t>镇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草王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行政村</w:t>
      </w:r>
    </w:p>
    <w:p>
      <w:pPr>
        <w:spacing w:line="360" w:lineRule="auto"/>
        <w:jc w:val="left"/>
        <w:rPr>
          <w:rFonts w:ascii="Times New Roman" w:hAnsi="Times New Roman" w:eastAsia="仿宋" w:cs="Times New Roman"/>
          <w:spacing w:val="10"/>
          <w:szCs w:val="21"/>
        </w:rPr>
      </w:pPr>
      <w:r>
        <w:rPr>
          <w:rFonts w:hint="eastAsia" w:ascii="宋体" w:hAnsi="宋体" w:eastAsia="宋体" w:cs="宋体"/>
          <w:spacing w:val="10"/>
          <w:szCs w:val="21"/>
        </w:rPr>
        <w:t>填写人（负责人）姓名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王忠强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</w:t>
      </w:r>
      <w:r>
        <w:rPr>
          <w:rFonts w:hint="eastAsia" w:ascii="宋体" w:hAnsi="宋体" w:eastAsia="宋体" w:cs="宋体"/>
          <w:spacing w:val="10"/>
          <w:szCs w:val="21"/>
        </w:rPr>
        <w:t>职务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cs="宋体"/>
          <w:spacing w:val="10"/>
          <w:szCs w:val="21"/>
          <w:u w:val="single"/>
          <w:lang w:eastAsia="zh-CN"/>
        </w:rPr>
        <w:t>民兵营长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Cs w:val="21"/>
        </w:rPr>
        <w:t>联系电话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</w:t>
      </w:r>
      <w:r>
        <w:rPr>
          <w:rFonts w:hint="eastAsia" w:ascii="宋体" w:hAnsi="宋体" w:cs="宋体"/>
          <w:spacing w:val="10"/>
          <w:szCs w:val="21"/>
          <w:u w:val="single"/>
          <w:lang w:val="en-US" w:eastAsia="zh-CN"/>
        </w:rPr>
        <w:t>18712019510</w:t>
      </w:r>
      <w:r>
        <w:rPr>
          <w:rFonts w:hint="eastAsia" w:ascii="宋体" w:hAnsi="宋体" w:eastAsia="宋体" w:cs="宋体"/>
          <w:spacing w:val="10"/>
          <w:szCs w:val="21"/>
          <w:u w:val="single"/>
        </w:rPr>
        <w:t xml:space="preserve">                </w:t>
      </w:r>
    </w:p>
    <w:tbl>
      <w:tblPr>
        <w:tblStyle w:val="2"/>
        <w:tblW w:w="90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992"/>
        <w:gridCol w:w="1134"/>
        <w:gridCol w:w="1134"/>
        <w:gridCol w:w="992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2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  <w:lang w:val="en-US" w:eastAsia="zh-CN"/>
              </w:rPr>
              <w:t>自然村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 w:val="18"/>
                <w:szCs w:val="18"/>
              </w:rPr>
              <w:t>户数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户籍人口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  <w:t>常住人口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 w:val="18"/>
                <w:szCs w:val="18"/>
              </w:rPr>
            </w:pPr>
            <w:r>
              <w:rPr>
                <w:rFonts w:ascii="Times New Roman" w:hAnsi="Times New Roman" w:eastAsia="仿宋" w:cs="Times New Roman"/>
                <w:spacing w:val="10"/>
                <w:szCs w:val="21"/>
              </w:rPr>
              <w:t>外来暂住人口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1、永久居民点</w:t>
            </w:r>
          </w:p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2、近期搬迁撤并居民点</w:t>
            </w:r>
          </w:p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</w:rPr>
              <w:t>3、远期搬迁撤并居民点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上贺组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朱马组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羊角组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林场组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下角组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洪冲组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新庄组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草王组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徐洼组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郭洼组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门坎岭组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河东组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山许组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指院组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元郢组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西王组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126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隔河陈组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东山头组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中心组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39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西山头组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68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198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小李组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墩塘组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14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23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董洼组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下王组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107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12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25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乌王组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40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111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26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大谢组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33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90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18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27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董郢组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34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114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28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eastAsia="zh-CN"/>
              </w:rPr>
              <w:t>湾阳组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15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992" w:type="dxa"/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pacing w:val="10"/>
                <w:szCs w:val="21"/>
                <w:lang w:val="en-US" w:eastAsia="zh-CN"/>
              </w:rPr>
              <w:t>0</w:t>
            </w:r>
          </w:p>
        </w:tc>
        <w:tc>
          <w:tcPr>
            <w:tcW w:w="2693" w:type="dxa"/>
            <w:vAlign w:val="center"/>
          </w:tcPr>
          <w:p>
            <w:pPr>
              <w:spacing w:line="360" w:lineRule="auto"/>
              <w:rPr>
                <w:rFonts w:ascii="Times New Roman" w:hAnsi="Times New Roman" w:eastAsia="仿宋" w:cs="Times New Roman"/>
                <w:spacing w:val="10"/>
                <w:szCs w:val="21"/>
              </w:rPr>
            </w:pPr>
          </w:p>
        </w:tc>
      </w:tr>
    </w:tbl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ind w:firstLine="3082" w:firstLineChars="1100"/>
        <w:rPr>
          <w:rFonts w:ascii="Times New Roman" w:hAnsi="Times New Roman" w:eastAsia="微软雅黑" w:cs="Times New Roman"/>
          <w:b/>
          <w:bCs/>
          <w:sz w:val="28"/>
          <w:szCs w:val="28"/>
        </w:rPr>
      </w:pPr>
    </w:p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8"/>
          <w:szCs w:val="32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</w:rPr>
        <w:t>行政村</w:t>
      </w:r>
      <w:r>
        <w:rPr>
          <w:rFonts w:hint="eastAsia" w:asciiTheme="majorEastAsia" w:hAnsiTheme="majorEastAsia" w:eastAsiaTheme="majorEastAsia" w:cstheme="majorEastAsia"/>
          <w:b/>
          <w:bCs/>
          <w:sz w:val="40"/>
          <w:szCs w:val="40"/>
          <w:lang w:val="en-US" w:eastAsia="zh-CN"/>
        </w:rPr>
        <w:t>资料清单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南谯区沙河镇草王村位于沙河镇西北部，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总面积约20平方公里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，以山地丘陵为主，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其中水面5000亩，耕地5500亩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，辖区有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28个村民组，人口有3072人；设草王村党总支1个，下设2个党支部，草王村党支部，盈福寺党支部，党员81名，预备党员1名。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草王村主要以农业为主，主要农产品水稻，村集体收入来源塘坝、山林发包，光伏发电受益，以及2020年建成LED广告高炮（沙河政府104国道）；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草王村以传统农业为主；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草王村村民委员会占地约500平方米，草王村设有综合服务中心服务大厅、党员活动室、市民教育室、普法教育室、宣传文化室、未成年人活动室、科普教育室，村委会旁建设晨晚练点；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草王村属山区，无下水道，主要已吃井水为主，只有郭洼组、门坎岭组有自来水，电力、网络全覆盖；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草王村无特色建筑，历史遗迹盈福寺，草王村门坎岭组建设有蓝精灵梦幻农业生态庄园、研学基地；</w:t>
      </w:r>
    </w:p>
    <w:p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草王村近期对辖区耕地进行高标准农田改造并配有配套沟渠，涉及土地约3500亩。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CB51D1"/>
    <w:multiLevelType w:val="singleLevel"/>
    <w:tmpl w:val="F7CB51D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8F380B"/>
    <w:rsid w:val="477D5887"/>
    <w:rsid w:val="49C47332"/>
    <w:rsid w:val="63EF733D"/>
    <w:rsid w:val="770C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qFormat/>
    <w:uiPriority w:val="0"/>
    <w:rPr>
      <w:rFonts w:hint="eastAsia" w:ascii="宋体" w:hAnsi="宋体" w:eastAsia="宋体" w:cs="宋体"/>
      <w:color w:val="000000"/>
      <w:sz w:val="36"/>
      <w:szCs w:val="3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901</Words>
  <Characters>912</Characters>
  <Paragraphs>325</Paragraphs>
  <TotalTime>9</TotalTime>
  <ScaleCrop>false</ScaleCrop>
  <LinksUpToDate>false</LinksUpToDate>
  <CharactersWithSpaces>974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2020-10-27T12:55:00Z</dcterms:created>
  <dc:creator>Lenovo</dc:creator>
  <cp:lastModifiedBy>TNT</cp:lastModifiedBy>
  <dcterms:modified xsi:type="dcterms:W3CDTF">2020-10-30T01:59:53Z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